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CAF" w:rsidRDefault="00451CAF" w:rsidP="00451CAF">
      <w:pPr>
        <w:spacing w:line="260" w:lineRule="exact"/>
        <w:contextualSpacing/>
      </w:pPr>
      <w:r>
        <w:t xml:space="preserve">De </w:t>
      </w:r>
      <w:r w:rsidRPr="004E737D">
        <w:rPr>
          <w:b/>
          <w:color w:val="C00000"/>
        </w:rPr>
        <w:t>K</w:t>
      </w:r>
      <w:r>
        <w:t xml:space="preserve">ritische </w:t>
      </w:r>
      <w:r w:rsidRPr="004E737D">
        <w:rPr>
          <w:b/>
          <w:color w:val="C00000"/>
        </w:rPr>
        <w:t>O</w:t>
      </w:r>
      <w:r>
        <w:t>ntwikkelings</w:t>
      </w:r>
      <w:r w:rsidRPr="004E737D">
        <w:rPr>
          <w:b/>
          <w:color w:val="C00000"/>
        </w:rPr>
        <w:t>B</w:t>
      </w:r>
      <w:r>
        <w:t xml:space="preserve">egeleiding volgens </w:t>
      </w:r>
      <w:r w:rsidRPr="004E737D">
        <w:rPr>
          <w:b/>
          <w:color w:val="C00000"/>
        </w:rPr>
        <w:t>H</w:t>
      </w:r>
      <w:r w:rsidRPr="00C35FAC">
        <w:t>endrickx (</w:t>
      </w:r>
      <w:r w:rsidRPr="004E737D">
        <w:rPr>
          <w:b/>
        </w:rPr>
        <w:t>KOBH</w:t>
      </w:r>
      <w:r w:rsidRPr="00C35FAC">
        <w:t xml:space="preserve">) steunt op moderne </w:t>
      </w:r>
      <w:r w:rsidRPr="00C35FAC">
        <w:rPr>
          <w:i/>
        </w:rPr>
        <w:t>evidence based</w:t>
      </w:r>
      <w:r w:rsidRPr="00C35FAC">
        <w:t xml:space="preserve"> basis-hypotheses. </w:t>
      </w:r>
    </w:p>
    <w:p w:rsidR="00451CAF" w:rsidRDefault="00451CAF" w:rsidP="00451CAF">
      <w:pPr>
        <w:spacing w:line="260" w:lineRule="exact"/>
        <w:ind w:firstLine="708"/>
        <w:contextualSpacing/>
      </w:pPr>
      <w:r w:rsidRPr="00C35FAC">
        <w:t>Onze stellingen</w:t>
      </w:r>
      <w:r>
        <w:t>:</w:t>
      </w:r>
      <w:r w:rsidRPr="00C35FAC">
        <w:t xml:space="preserve"> </w:t>
      </w:r>
      <w:r>
        <w:t xml:space="preserve">De menselijke (1) </w:t>
      </w:r>
      <w:r w:rsidRPr="00631266">
        <w:rPr>
          <w:b/>
        </w:rPr>
        <w:t>persoon</w:t>
      </w:r>
      <w:r>
        <w:t xml:space="preserve"> moet benaderd worden als een typisch menselijk (2) </w:t>
      </w:r>
      <w:r w:rsidRPr="003063AC">
        <w:rPr>
          <w:b/>
        </w:rPr>
        <w:t>gedragssysteem</w:t>
      </w:r>
      <w:r>
        <w:t xml:space="preserve"> dat (3) </w:t>
      </w:r>
      <w:r w:rsidRPr="00F019F2">
        <w:rPr>
          <w:b/>
        </w:rPr>
        <w:t>zichzelf onderhoudt</w:t>
      </w:r>
      <w:r>
        <w:t xml:space="preserve"> en zijn (4) </w:t>
      </w:r>
      <w:r w:rsidRPr="00932AA6">
        <w:rPr>
          <w:b/>
        </w:rPr>
        <w:t>eigen complexiteit</w:t>
      </w:r>
      <w:r>
        <w:t xml:space="preserve"> uitwerkt in (5) </w:t>
      </w:r>
      <w:r w:rsidRPr="008A4D42">
        <w:rPr>
          <w:b/>
        </w:rPr>
        <w:t>transactie</w:t>
      </w:r>
      <w:r>
        <w:t xml:space="preserve"> met zijn (6) </w:t>
      </w:r>
      <w:r w:rsidRPr="003063AC">
        <w:rPr>
          <w:b/>
        </w:rPr>
        <w:t>leefwereld</w:t>
      </w:r>
      <w:r>
        <w:t xml:space="preserve">. Het (7) </w:t>
      </w:r>
      <w:r w:rsidRPr="003063AC">
        <w:rPr>
          <w:b/>
        </w:rPr>
        <w:t>biologische</w:t>
      </w:r>
      <w:r>
        <w:t xml:space="preserve"> </w:t>
      </w:r>
      <w:r w:rsidRPr="003063AC">
        <w:rPr>
          <w:b/>
        </w:rPr>
        <w:t>persoonlijk</w:t>
      </w:r>
      <w:r>
        <w:t xml:space="preserve"> en </w:t>
      </w:r>
      <w:r w:rsidRPr="00814445">
        <w:rPr>
          <w:b/>
        </w:rPr>
        <w:t>autonoom</w:t>
      </w:r>
      <w:r>
        <w:t xml:space="preserve"> </w:t>
      </w:r>
      <w:r w:rsidRPr="00163FC5">
        <w:rPr>
          <w:b/>
        </w:rPr>
        <w:t xml:space="preserve">geleefde </w:t>
      </w:r>
      <w:r w:rsidRPr="00C53D1A">
        <w:rPr>
          <w:b/>
          <w:u w:val="single"/>
        </w:rPr>
        <w:t>lichaam</w:t>
      </w:r>
      <w:r>
        <w:t xml:space="preserve"> vormt hierbij altijd het (8) </w:t>
      </w:r>
      <w:r w:rsidRPr="00C53D1A">
        <w:rPr>
          <w:b/>
          <w:u w:val="single"/>
        </w:rPr>
        <w:t>oorspronkelijke</w:t>
      </w:r>
      <w:r w:rsidRPr="00F019F2">
        <w:rPr>
          <w:b/>
        </w:rPr>
        <w:t xml:space="preserve"> vertrekpunt</w:t>
      </w:r>
      <w:r>
        <w:t xml:space="preserve"> en het </w:t>
      </w:r>
      <w:r w:rsidRPr="00814445">
        <w:rPr>
          <w:b/>
        </w:rPr>
        <w:t>primaire aangrijpingspunt</w:t>
      </w:r>
      <w:r>
        <w:t xml:space="preserve"> van de (9) </w:t>
      </w:r>
      <w:r w:rsidRPr="00C53D1A">
        <w:rPr>
          <w:b/>
          <w:u w:val="single"/>
        </w:rPr>
        <w:t>individuele</w:t>
      </w:r>
      <w:r w:rsidRPr="0062665D">
        <w:rPr>
          <w:b/>
        </w:rPr>
        <w:t xml:space="preserve"> kritische </w:t>
      </w:r>
      <w:r>
        <w:rPr>
          <w:b/>
        </w:rPr>
        <w:t>ontwikkelings</w:t>
      </w:r>
      <w:r w:rsidRPr="0062665D">
        <w:rPr>
          <w:b/>
        </w:rPr>
        <w:t>benadering</w:t>
      </w:r>
      <w:r>
        <w:t>.</w:t>
      </w:r>
    </w:p>
    <w:p w:rsidR="00451CAF" w:rsidRDefault="00451CAF" w:rsidP="00451CAF">
      <w:pPr>
        <w:spacing w:line="260" w:lineRule="exact"/>
        <w:ind w:firstLine="708"/>
        <w:contextualSpacing/>
      </w:pPr>
      <w:r>
        <w:t xml:space="preserve"> Deze, objectief gefundeerde, inspirerende en verklarende werkhypothesen en hun rationele operationele toepassingen zijn gebaseerd op omvattende cruciale (neuro)wetenschappelijk ontdekkingen en inzichten. Zij hebben het huidig ‘paradigmatisch’ werkveld van de hulpverlening wezenlijk gerationaliseerd en vernieuwd. De voorbijgestreefde </w:t>
      </w:r>
      <w:r w:rsidRPr="0094449E">
        <w:rPr>
          <w:u w:val="single"/>
        </w:rPr>
        <w:t>dogmatische</w:t>
      </w:r>
      <w:r>
        <w:t xml:space="preserve"> klassieke </w:t>
      </w:r>
      <w:r w:rsidRPr="007433F7">
        <w:rPr>
          <w:i/>
        </w:rPr>
        <w:t>statische</w:t>
      </w:r>
      <w:r>
        <w:t xml:space="preserve"> visies op mens en gedrag worden nu onhoudbaar verdrongen door een, vooral neuro-wetenschappelijk gefundeerde, </w:t>
      </w:r>
      <w:r w:rsidRPr="007433F7">
        <w:rPr>
          <w:i/>
          <w:u w:val="single"/>
        </w:rPr>
        <w:t>dynamisch</w:t>
      </w:r>
      <w:r w:rsidRPr="007433F7">
        <w:rPr>
          <w:u w:val="single"/>
        </w:rPr>
        <w:t>-prospectieve</w:t>
      </w:r>
      <w:r>
        <w:t xml:space="preserve"> mens-, hulp- en begeleidingsvisie.</w:t>
      </w:r>
    </w:p>
    <w:p w:rsidR="00451CAF" w:rsidRPr="00451CAF" w:rsidRDefault="00451CAF" w:rsidP="00451CAF">
      <w:pPr>
        <w:spacing w:line="260" w:lineRule="exact"/>
        <w:ind w:firstLine="708"/>
        <w:contextualSpacing/>
        <w:rPr>
          <w:lang w:val="en-GB"/>
        </w:rPr>
      </w:pPr>
      <w:r>
        <w:t>Paradigma-</w:t>
      </w:r>
      <w:proofErr w:type="spellStart"/>
      <w:r>
        <w:t>shifts</w:t>
      </w:r>
      <w:proofErr w:type="spellEnd"/>
      <w:r>
        <w:t xml:space="preserve"> zijn onvermijdelijk als de wetenschap vooruitgaat. </w:t>
      </w:r>
      <w:proofErr w:type="spellStart"/>
      <w:r w:rsidRPr="00451CAF">
        <w:rPr>
          <w:lang w:val="en-GB"/>
        </w:rPr>
        <w:t>Hier</w:t>
      </w:r>
      <w:proofErr w:type="spellEnd"/>
      <w:r w:rsidRPr="00451CAF">
        <w:rPr>
          <w:lang w:val="en-GB"/>
        </w:rPr>
        <w:t xml:space="preserve"> </w:t>
      </w:r>
      <w:proofErr w:type="spellStart"/>
      <w:r w:rsidRPr="00451CAF">
        <w:rPr>
          <w:lang w:val="en-GB"/>
        </w:rPr>
        <w:t>geldt</w:t>
      </w:r>
      <w:proofErr w:type="spellEnd"/>
      <w:r w:rsidRPr="00451CAF">
        <w:rPr>
          <w:lang w:val="en-GB"/>
        </w:rPr>
        <w:t xml:space="preserve"> </w:t>
      </w:r>
      <w:proofErr w:type="spellStart"/>
      <w:r w:rsidRPr="00451CAF">
        <w:rPr>
          <w:lang w:val="en-GB"/>
        </w:rPr>
        <w:t>ook</w:t>
      </w:r>
      <w:proofErr w:type="spellEnd"/>
      <w:r w:rsidRPr="00451CAF">
        <w:rPr>
          <w:lang w:val="en-GB"/>
        </w:rPr>
        <w:t>: “</w:t>
      </w:r>
      <w:r w:rsidRPr="00451CAF">
        <w:rPr>
          <w:i/>
          <w:lang w:val="en-GB"/>
        </w:rPr>
        <w:t>survival of the fittest!”</w:t>
      </w:r>
    </w:p>
    <w:p w:rsidR="00451CAF" w:rsidRPr="00451CAF" w:rsidRDefault="00451CAF" w:rsidP="00451CAF">
      <w:pPr>
        <w:spacing w:line="260" w:lineRule="exact"/>
        <w:contextualSpacing/>
        <w:rPr>
          <w:rFonts w:asciiTheme="minorHAnsi" w:eastAsia="Times New Roman" w:hAnsiTheme="minorHAnsi" w:cstheme="minorHAnsi"/>
          <w:i/>
          <w:color w:val="C00000"/>
        </w:rPr>
      </w:pPr>
      <w:r w:rsidRPr="00451CAF">
        <w:rPr>
          <w:rFonts w:asciiTheme="minorHAnsi" w:eastAsia="Times New Roman" w:hAnsiTheme="minorHAnsi" w:cstheme="minorHAnsi"/>
          <w:i/>
          <w:lang w:val="en-GB"/>
        </w:rPr>
        <w:t xml:space="preserve"> “New theories arise from a crisis in scientific understanding, when there is an acute incompatibility between observations and existing theories”. </w:t>
      </w:r>
      <w:r w:rsidRPr="00451CAF">
        <w:rPr>
          <w:rFonts w:asciiTheme="minorHAnsi" w:eastAsia="Times New Roman" w:hAnsiTheme="minorHAnsi" w:cstheme="minorHAnsi"/>
        </w:rPr>
        <w:t>Oliver Sacks.</w:t>
      </w:r>
    </w:p>
    <w:p w:rsidR="00451CAF" w:rsidRDefault="00451CAF" w:rsidP="00451CAF">
      <w:pPr>
        <w:spacing w:line="260" w:lineRule="exact"/>
        <w:ind w:firstLine="708"/>
        <w:contextualSpacing/>
      </w:pPr>
      <w:r>
        <w:t xml:space="preserve">De nieuwe en testbare inzichten, met hoge wetenschappelijke waarschijnlijkheidsgraad, openen nieuwe optimistische perspectieven voor </w:t>
      </w:r>
      <w:r w:rsidRPr="00D959EF">
        <w:rPr>
          <w:i/>
          <w:u w:val="single"/>
        </w:rPr>
        <w:t>effectieve individuele</w:t>
      </w:r>
      <w:r>
        <w:t xml:space="preserve"> kritische ontwikkelingsbegeleiding. </w:t>
      </w:r>
    </w:p>
    <w:p w:rsidR="00451CAF" w:rsidRDefault="00451CAF" w:rsidP="00451CAF">
      <w:pPr>
        <w:spacing w:line="260" w:lineRule="exact"/>
        <w:ind w:firstLine="708"/>
        <w:contextualSpacing/>
        <w:rPr>
          <w:u w:val="single"/>
        </w:rPr>
      </w:pPr>
    </w:p>
    <w:p w:rsidR="00451CAF" w:rsidRDefault="00451CAF" w:rsidP="00FA7736">
      <w:pPr>
        <w:spacing w:line="260" w:lineRule="exact"/>
        <w:contextualSpacing/>
      </w:pPr>
      <w:r w:rsidRPr="00A921EA">
        <w:rPr>
          <w:u w:val="single"/>
        </w:rPr>
        <w:t>Overzicht</w:t>
      </w:r>
      <w:r w:rsidRPr="00864830">
        <w:t xml:space="preserve"> </w:t>
      </w:r>
      <w:r>
        <w:t>van</w:t>
      </w:r>
      <w:r w:rsidRPr="00864830">
        <w:t xml:space="preserve"> relevante paradigma’s </w:t>
      </w:r>
      <w:r w:rsidRPr="00BA3FC6">
        <w:t>die</w:t>
      </w:r>
      <w:r>
        <w:t xml:space="preserve"> de </w:t>
      </w:r>
      <w:r w:rsidRPr="00A921EA">
        <w:rPr>
          <w:b/>
        </w:rPr>
        <w:t>natuurlijke biologisch</w:t>
      </w:r>
      <w:r>
        <w:rPr>
          <w:b/>
        </w:rPr>
        <w:t>e</w:t>
      </w:r>
      <w:r w:rsidRPr="00A921EA">
        <w:rPr>
          <w:b/>
        </w:rPr>
        <w:t xml:space="preserve"> basis</w:t>
      </w:r>
      <w:r>
        <w:t xml:space="preserve"> van KOBH verduidelijken.</w:t>
      </w:r>
    </w:p>
    <w:p w:rsidR="00451CAF" w:rsidRDefault="00451CAF" w:rsidP="00451CAF">
      <w:pPr>
        <w:spacing w:line="260" w:lineRule="exact"/>
        <w:ind w:firstLine="708"/>
        <w:contextualSpacing/>
      </w:pPr>
      <w:proofErr w:type="gramStart"/>
      <w:r>
        <w:t>a</w:t>
      </w:r>
      <w:proofErr w:type="gramEnd"/>
      <w:r>
        <w:t xml:space="preserve">. De wetenschappelijke doorbraak van het (1) </w:t>
      </w:r>
      <w:r w:rsidRPr="00BA74B0">
        <w:rPr>
          <w:b/>
        </w:rPr>
        <w:t>open</w:t>
      </w:r>
      <w:r>
        <w:t xml:space="preserve"> </w:t>
      </w:r>
      <w:r w:rsidRPr="00BA74B0">
        <w:rPr>
          <w:b/>
        </w:rPr>
        <w:t>individueel</w:t>
      </w:r>
      <w:r>
        <w:t xml:space="preserve"> </w:t>
      </w:r>
      <w:r w:rsidRPr="00706A0A">
        <w:rPr>
          <w:b/>
          <w:u w:val="single"/>
        </w:rPr>
        <w:t>epigenetisch</w:t>
      </w:r>
      <w:r w:rsidRPr="00625E03">
        <w:rPr>
          <w:b/>
        </w:rPr>
        <w:t xml:space="preserve"> </w:t>
      </w:r>
      <w:r w:rsidRPr="0009297B">
        <w:rPr>
          <w:b/>
        </w:rPr>
        <w:t>ontwikkelingsperspectief</w:t>
      </w:r>
      <w:r>
        <w:t xml:space="preserve"> bevestigt, verantwoordt en inspireert de (2) </w:t>
      </w:r>
      <w:r w:rsidRPr="0057231F">
        <w:rPr>
          <w:b/>
        </w:rPr>
        <w:t>werkwijze</w:t>
      </w:r>
      <w:r>
        <w:t xml:space="preserve">, </w:t>
      </w:r>
      <w:r w:rsidRPr="003E4026">
        <w:rPr>
          <w:b/>
        </w:rPr>
        <w:t>doenbaarheid</w:t>
      </w:r>
      <w:r>
        <w:t xml:space="preserve"> en </w:t>
      </w:r>
      <w:r w:rsidRPr="003E4026">
        <w:rPr>
          <w:b/>
        </w:rPr>
        <w:t>efficiëntie</w:t>
      </w:r>
      <w:r>
        <w:t xml:space="preserve"> van de Individuele Kritische OntwikkelingsBegeleiding via selectief uitgelokte (3) </w:t>
      </w:r>
      <w:r w:rsidRPr="00706A0A">
        <w:rPr>
          <w:b/>
          <w:u w:val="single"/>
        </w:rPr>
        <w:t>kritische ervaringen</w:t>
      </w:r>
      <w:r>
        <w:t>. Dynamische e</w:t>
      </w:r>
      <w:r w:rsidRPr="007725FC">
        <w:rPr>
          <w:i/>
        </w:rPr>
        <w:t>pigenetica</w:t>
      </w:r>
      <w:r>
        <w:t xml:space="preserve"> herformuleert statische </w:t>
      </w:r>
      <w:r w:rsidRPr="007725FC">
        <w:rPr>
          <w:i/>
        </w:rPr>
        <w:t>genetica</w:t>
      </w:r>
      <w:r>
        <w:t>.</w:t>
      </w:r>
    </w:p>
    <w:p w:rsidR="00451CAF" w:rsidRDefault="00451CAF" w:rsidP="00451CAF">
      <w:pPr>
        <w:spacing w:line="260" w:lineRule="exact"/>
        <w:ind w:firstLine="708"/>
        <w:contextualSpacing/>
        <w:rPr>
          <w:i/>
        </w:rPr>
      </w:pPr>
      <w:r>
        <w:t xml:space="preserve">b. De overkoepelende dynamische </w:t>
      </w:r>
      <w:r w:rsidRPr="00423A61">
        <w:rPr>
          <w:b/>
          <w:i/>
          <w:u w:val="single"/>
        </w:rPr>
        <w:t>systeemvisie</w:t>
      </w:r>
      <w:r w:rsidRPr="003F4999">
        <w:rPr>
          <w:u w:val="single"/>
        </w:rPr>
        <w:t xml:space="preserve"> </w:t>
      </w:r>
      <w:r>
        <w:t xml:space="preserve">versus het klassieke </w:t>
      </w:r>
      <w:r w:rsidRPr="003F4999">
        <w:t>dualisme</w:t>
      </w:r>
      <w:r>
        <w:rPr>
          <w:i/>
        </w:rPr>
        <w:t>.</w:t>
      </w:r>
    </w:p>
    <w:p w:rsidR="00451CAF" w:rsidRPr="003F4999" w:rsidRDefault="00451CAF" w:rsidP="00451CAF">
      <w:pPr>
        <w:spacing w:line="260" w:lineRule="exact"/>
        <w:ind w:firstLine="708"/>
        <w:contextualSpacing/>
        <w:rPr>
          <w:b/>
          <w:i/>
        </w:rPr>
      </w:pPr>
      <w:proofErr w:type="gramStart"/>
      <w:r>
        <w:rPr>
          <w:i/>
        </w:rPr>
        <w:t>c</w:t>
      </w:r>
      <w:r w:rsidRPr="003F4999">
        <w:rPr>
          <w:i/>
        </w:rPr>
        <w:t>.</w:t>
      </w:r>
      <w:proofErr w:type="gramEnd"/>
      <w:r w:rsidRPr="003F4999">
        <w:rPr>
          <w:i/>
        </w:rPr>
        <w:t xml:space="preserve"> </w:t>
      </w:r>
      <w:r w:rsidRPr="008403F9">
        <w:rPr>
          <w:i/>
        </w:rPr>
        <w:t>Existentiële</w:t>
      </w:r>
      <w:r>
        <w:t xml:space="preserve"> </w:t>
      </w:r>
      <w:r w:rsidRPr="00A921EA">
        <w:rPr>
          <w:b/>
        </w:rPr>
        <w:t>prioriteit</w:t>
      </w:r>
      <w:r>
        <w:t xml:space="preserve"> en de </w:t>
      </w:r>
      <w:r w:rsidRPr="008403F9">
        <w:rPr>
          <w:i/>
        </w:rPr>
        <w:t>autonomie</w:t>
      </w:r>
      <w:r>
        <w:t xml:space="preserve"> van het </w:t>
      </w:r>
      <w:r w:rsidRPr="00423A61">
        <w:rPr>
          <w:b/>
          <w:i/>
          <w:u w:val="single"/>
        </w:rPr>
        <w:t>persoonlijk</w:t>
      </w:r>
      <w:r w:rsidRPr="00423A61">
        <w:rPr>
          <w:b/>
          <w:u w:val="single"/>
        </w:rPr>
        <w:t xml:space="preserve"> geleefde </w:t>
      </w:r>
      <w:r w:rsidRPr="00423A61">
        <w:rPr>
          <w:b/>
          <w:i/>
          <w:u w:val="single"/>
        </w:rPr>
        <w:t>lichaam</w:t>
      </w:r>
      <w:r>
        <w:t>.</w:t>
      </w:r>
    </w:p>
    <w:p w:rsidR="00451CAF" w:rsidRDefault="00451CAF" w:rsidP="00451CAF">
      <w:pPr>
        <w:spacing w:line="260" w:lineRule="exact"/>
        <w:ind w:firstLine="708"/>
        <w:contextualSpacing/>
        <w:rPr>
          <w:b/>
        </w:rPr>
      </w:pPr>
      <w:r>
        <w:t xml:space="preserve">d. </w:t>
      </w:r>
      <w:r w:rsidRPr="004B5D40">
        <w:rPr>
          <w:b/>
          <w:i/>
        </w:rPr>
        <w:t>Embodied cognition</w:t>
      </w:r>
      <w:r>
        <w:t xml:space="preserve"> en </w:t>
      </w:r>
      <w:r w:rsidRPr="00860361">
        <w:rPr>
          <w:b/>
          <w:i/>
        </w:rPr>
        <w:t>enactieve</w:t>
      </w:r>
      <w:r>
        <w:t xml:space="preserve"> </w:t>
      </w:r>
      <w:r w:rsidRPr="004B5D40">
        <w:rPr>
          <w:b/>
        </w:rPr>
        <w:t>perceptie</w:t>
      </w:r>
    </w:p>
    <w:p w:rsidR="00451CAF" w:rsidRPr="004B5D40" w:rsidRDefault="00451CAF" w:rsidP="00451CAF">
      <w:pPr>
        <w:spacing w:line="260" w:lineRule="exact"/>
        <w:ind w:firstLine="708"/>
        <w:contextualSpacing/>
      </w:pPr>
      <w:proofErr w:type="gramStart"/>
      <w:r>
        <w:t>e</w:t>
      </w:r>
      <w:proofErr w:type="gramEnd"/>
      <w:r w:rsidRPr="004B5D40">
        <w:t xml:space="preserve">. </w:t>
      </w:r>
      <w:r>
        <w:t xml:space="preserve">Nieuw complementair perspectief: </w:t>
      </w:r>
      <w:r w:rsidRPr="00860361">
        <w:t>wederkerige bevruchting</w:t>
      </w:r>
      <w:r>
        <w:t xml:space="preserve"> </w:t>
      </w:r>
      <w:bookmarkStart w:id="0" w:name="_GoBack"/>
      <w:bookmarkEnd w:id="0"/>
      <w:r w:rsidR="00FA7736" w:rsidRPr="000908FF">
        <w:rPr>
          <w:b/>
        </w:rPr>
        <w:t>fenomenologie</w:t>
      </w:r>
      <w:r w:rsidRPr="009D77B4">
        <w:t xml:space="preserve"> en</w:t>
      </w:r>
      <w:r w:rsidRPr="00860361">
        <w:rPr>
          <w:b/>
        </w:rPr>
        <w:t xml:space="preserve"> </w:t>
      </w:r>
      <w:proofErr w:type="spellStart"/>
      <w:r w:rsidR="00AF6B6A">
        <w:rPr>
          <w:b/>
        </w:rPr>
        <w:t>neuro-</w:t>
      </w:r>
      <w:r w:rsidRPr="00860361">
        <w:rPr>
          <w:b/>
        </w:rPr>
        <w:t>wetenschap</w:t>
      </w:r>
      <w:proofErr w:type="spellEnd"/>
      <w:r>
        <w:rPr>
          <w:b/>
        </w:rPr>
        <w:t>.</w:t>
      </w:r>
    </w:p>
    <w:p w:rsidR="00451CAF" w:rsidRDefault="00451CAF" w:rsidP="00451CAF">
      <w:pPr>
        <w:spacing w:line="260" w:lineRule="exact"/>
        <w:contextualSpacing/>
      </w:pPr>
    </w:p>
    <w:p w:rsidR="00451CAF" w:rsidRDefault="00451CAF" w:rsidP="00451CAF">
      <w:pPr>
        <w:spacing w:line="260" w:lineRule="exact"/>
        <w:contextualSpacing/>
      </w:pPr>
      <w:r>
        <w:rPr>
          <w:u w:val="single"/>
        </w:rPr>
        <w:t>We vermelden hier doorslaggevende</w:t>
      </w:r>
      <w:r w:rsidRPr="0017624E">
        <w:rPr>
          <w:u w:val="single"/>
        </w:rPr>
        <w:t xml:space="preserve"> </w:t>
      </w:r>
      <w:r w:rsidRPr="0017624E">
        <w:rPr>
          <w:b/>
          <w:u w:val="single"/>
        </w:rPr>
        <w:t>neuro-wetenschappelijke publicaties</w:t>
      </w:r>
      <w:r>
        <w:rPr>
          <w:b/>
        </w:rPr>
        <w:t>,</w:t>
      </w:r>
      <w:r>
        <w:t xml:space="preserve"> die de nieuwe paradigma’s onweerstaanbaar op de voorgrond brengen. We beklemtonen vooral het gegeven dat deze publicaties de nadruk leggen op de cruciale </w:t>
      </w:r>
      <w:r w:rsidRPr="005A34A3">
        <w:rPr>
          <w:u w:val="single"/>
        </w:rPr>
        <w:t>positie</w:t>
      </w:r>
      <w:r>
        <w:t xml:space="preserve"> en </w:t>
      </w:r>
      <w:r w:rsidRPr="005A34A3">
        <w:rPr>
          <w:u w:val="single"/>
        </w:rPr>
        <w:t>rol</w:t>
      </w:r>
      <w:r>
        <w:t xml:space="preserve"> van het </w:t>
      </w:r>
      <w:r w:rsidRPr="00A865AC">
        <w:t>persoonlijk geleefde</w:t>
      </w:r>
      <w:r>
        <w:t xml:space="preserve"> </w:t>
      </w:r>
      <w:r w:rsidRPr="00814445">
        <w:rPr>
          <w:b/>
          <w:i/>
        </w:rPr>
        <w:t>lichaam</w:t>
      </w:r>
      <w:r>
        <w:t xml:space="preserve"> in het </w:t>
      </w:r>
      <w:proofErr w:type="gramStart"/>
      <w:r w:rsidRPr="00814445">
        <w:rPr>
          <w:b/>
        </w:rPr>
        <w:t>mentaal</w:t>
      </w:r>
      <w:proofErr w:type="gramEnd"/>
      <w:r>
        <w:t xml:space="preserve"> en </w:t>
      </w:r>
      <w:r w:rsidRPr="00814445">
        <w:rPr>
          <w:b/>
        </w:rPr>
        <w:t>interactief</w:t>
      </w:r>
      <w:r>
        <w:t xml:space="preserve"> menselijk gedrag. </w:t>
      </w:r>
    </w:p>
    <w:p w:rsidR="00451CAF" w:rsidRDefault="00451CAF" w:rsidP="00451CAF">
      <w:pPr>
        <w:spacing w:line="260" w:lineRule="exact"/>
        <w:contextualSpacing/>
      </w:pPr>
      <w:r>
        <w:t xml:space="preserve">Nota: </w:t>
      </w:r>
      <w:r w:rsidRPr="0017624E">
        <w:rPr>
          <w:b/>
        </w:rPr>
        <w:t>G. Edelman</w:t>
      </w:r>
      <w:r>
        <w:t xml:space="preserve">, </w:t>
      </w:r>
      <w:r w:rsidRPr="002B1CA8">
        <w:rPr>
          <w:b/>
          <w:color w:val="C00000"/>
        </w:rPr>
        <w:t>Nobelprijswinnaar</w:t>
      </w:r>
      <w:r>
        <w:t>, bekrachtigt, vanuit zijn fundamenteel onderzoek, alle basishypothesen van KOBH.</w:t>
      </w:r>
    </w:p>
    <w:p w:rsidR="00451CAF" w:rsidRDefault="00451CAF" w:rsidP="00451CAF">
      <w:pPr>
        <w:spacing w:line="260" w:lineRule="exact"/>
        <w:ind w:firstLine="708"/>
        <w:contextualSpacing/>
      </w:pPr>
      <w:r>
        <w:rPr>
          <w:rFonts w:asciiTheme="minorHAnsi" w:eastAsia="Times New Roman" w:hAnsiTheme="minorHAnsi" w:cstheme="minorHAnsi"/>
          <w:i/>
          <w:lang w:val="en-GB"/>
        </w:rPr>
        <w:t>“</w:t>
      </w:r>
      <w:r w:rsidRPr="00372863">
        <w:rPr>
          <w:rFonts w:asciiTheme="minorHAnsi" w:eastAsia="Times New Roman" w:hAnsiTheme="minorHAnsi" w:cstheme="minorHAnsi"/>
          <w:i/>
          <w:lang w:val="en-GB"/>
        </w:rPr>
        <w:t xml:space="preserve">Edelman's theory </w:t>
      </w:r>
      <w:r w:rsidR="009D77B4">
        <w:rPr>
          <w:rFonts w:asciiTheme="minorHAnsi" w:eastAsia="Times New Roman" w:hAnsiTheme="minorHAnsi" w:cstheme="minorHAnsi"/>
          <w:i/>
          <w:lang w:val="en-GB"/>
        </w:rPr>
        <w:t>(</w:t>
      </w:r>
      <w:proofErr w:type="spellStart"/>
      <w:r w:rsidRPr="00096FD6">
        <w:rPr>
          <w:rFonts w:asciiTheme="minorHAnsi" w:eastAsia="Times New Roman" w:hAnsiTheme="minorHAnsi" w:cstheme="minorHAnsi"/>
          <w:i/>
          <w:color w:val="C00000"/>
          <w:lang w:val="en-GB"/>
        </w:rPr>
        <w:t>TNGS</w:t>
      </w:r>
      <w:proofErr w:type="spellEnd"/>
      <w:r w:rsidR="009D77B4">
        <w:rPr>
          <w:rFonts w:asciiTheme="minorHAnsi" w:eastAsia="Times New Roman" w:hAnsiTheme="minorHAnsi" w:cstheme="minorHAnsi"/>
          <w:i/>
          <w:color w:val="C00000"/>
          <w:lang w:val="en-GB"/>
        </w:rPr>
        <w:t>)</w:t>
      </w:r>
      <w:r w:rsidRPr="00372863">
        <w:rPr>
          <w:rFonts w:asciiTheme="minorHAnsi" w:eastAsia="Times New Roman" w:hAnsiTheme="minorHAnsi" w:cstheme="minorHAnsi"/>
          <w:i/>
          <w:lang w:val="en-GB"/>
        </w:rPr>
        <w:t xml:space="preserve"> proposes a way of grounding all this in </w:t>
      </w:r>
      <w:r w:rsidRPr="00096FD6">
        <w:rPr>
          <w:rFonts w:asciiTheme="minorHAnsi" w:eastAsia="Times New Roman" w:hAnsiTheme="minorHAnsi" w:cstheme="minorHAnsi"/>
          <w:i/>
          <w:lang w:val="en-GB"/>
        </w:rPr>
        <w:t xml:space="preserve">known facts about the nervous system </w:t>
      </w:r>
      <w:r w:rsidRPr="00372863">
        <w:rPr>
          <w:rFonts w:asciiTheme="minorHAnsi" w:eastAsia="Times New Roman" w:hAnsiTheme="minorHAnsi" w:cstheme="minorHAnsi"/>
          <w:i/>
          <w:lang w:val="en-GB"/>
        </w:rPr>
        <w:t xml:space="preserve">and </w:t>
      </w:r>
      <w:r w:rsidRPr="00096FD6">
        <w:rPr>
          <w:rFonts w:asciiTheme="minorHAnsi" w:eastAsia="Times New Roman" w:hAnsiTheme="minorHAnsi" w:cstheme="minorHAnsi"/>
          <w:i/>
          <w:lang w:val="en-GB"/>
        </w:rPr>
        <w:t>testable hypotheses</w:t>
      </w:r>
      <w:r w:rsidRPr="00372863">
        <w:rPr>
          <w:rFonts w:asciiTheme="minorHAnsi" w:eastAsia="Times New Roman" w:hAnsiTheme="minorHAnsi" w:cstheme="minorHAnsi"/>
          <w:i/>
          <w:color w:val="C00000"/>
          <w:lang w:val="en-GB"/>
        </w:rPr>
        <w:t xml:space="preserve"> </w:t>
      </w:r>
      <w:r w:rsidRPr="00372863">
        <w:rPr>
          <w:rFonts w:asciiTheme="minorHAnsi" w:eastAsia="Times New Roman" w:hAnsiTheme="minorHAnsi" w:cstheme="minorHAnsi"/>
          <w:i/>
          <w:lang w:val="en-GB"/>
        </w:rPr>
        <w:t xml:space="preserve">about its operations. </w:t>
      </w:r>
      <w:r w:rsidRPr="00096FD6">
        <w:rPr>
          <w:rFonts w:asciiTheme="minorHAnsi" w:eastAsia="Times New Roman" w:hAnsiTheme="minorHAnsi" w:cstheme="minorHAnsi"/>
          <w:i/>
          <w:lang w:val="en-GB"/>
        </w:rPr>
        <w:t>Any theory, even a wrong theory, is better than no theory.</w:t>
      </w:r>
      <w:r>
        <w:rPr>
          <w:rFonts w:asciiTheme="minorHAnsi" w:eastAsia="Times New Roman" w:hAnsiTheme="minorHAnsi" w:cstheme="minorHAnsi"/>
          <w:i/>
          <w:lang w:val="en-GB"/>
        </w:rPr>
        <w:t xml:space="preserve"> </w:t>
      </w:r>
      <w:r w:rsidRPr="00096FD6">
        <w:rPr>
          <w:rFonts w:asciiTheme="minorHAnsi" w:eastAsia="Times New Roman" w:hAnsiTheme="minorHAnsi" w:cstheme="minorHAnsi"/>
          <w:i/>
          <w:lang w:val="en-GB"/>
        </w:rPr>
        <w:t xml:space="preserve">This </w:t>
      </w:r>
      <w:r>
        <w:rPr>
          <w:rFonts w:asciiTheme="minorHAnsi" w:eastAsia="Times New Roman" w:hAnsiTheme="minorHAnsi" w:cstheme="minorHAnsi"/>
          <w:i/>
          <w:lang w:val="en-GB"/>
        </w:rPr>
        <w:t>“</w:t>
      </w:r>
      <w:r w:rsidRPr="00A0356D">
        <w:rPr>
          <w:rFonts w:asciiTheme="minorHAnsi" w:eastAsia="Times New Roman" w:hAnsiTheme="minorHAnsi" w:cstheme="minorHAnsi"/>
          <w:i/>
          <w:u w:val="single"/>
          <w:lang w:val="en-GB"/>
        </w:rPr>
        <w:t>theory of neuronal group selection</w:t>
      </w:r>
      <w:r>
        <w:rPr>
          <w:rFonts w:asciiTheme="minorHAnsi" w:eastAsia="Times New Roman" w:hAnsiTheme="minorHAnsi" w:cstheme="minorHAnsi"/>
          <w:i/>
          <w:lang w:val="en-GB"/>
        </w:rPr>
        <w:t>”</w:t>
      </w:r>
      <w:r w:rsidRPr="00372863">
        <w:rPr>
          <w:rFonts w:asciiTheme="minorHAnsi" w:eastAsia="Times New Roman" w:hAnsiTheme="minorHAnsi" w:cstheme="minorHAnsi"/>
          <w:i/>
          <w:lang w:val="en-GB"/>
        </w:rPr>
        <w:t xml:space="preserve"> </w:t>
      </w:r>
      <w:r>
        <w:rPr>
          <w:rFonts w:asciiTheme="minorHAnsi" w:eastAsia="Times New Roman" w:hAnsiTheme="minorHAnsi" w:cstheme="minorHAnsi"/>
          <w:i/>
          <w:lang w:val="en-GB"/>
        </w:rPr>
        <w:t>is</w:t>
      </w:r>
      <w:r w:rsidRPr="00372863">
        <w:rPr>
          <w:rFonts w:asciiTheme="minorHAnsi" w:eastAsia="Times New Roman" w:hAnsiTheme="minorHAnsi" w:cstheme="minorHAnsi"/>
          <w:i/>
          <w:lang w:val="en-GB"/>
        </w:rPr>
        <w:t xml:space="preserve"> the first truly global theory of </w:t>
      </w:r>
      <w:r w:rsidRPr="00372863">
        <w:rPr>
          <w:rFonts w:asciiTheme="minorHAnsi" w:eastAsia="Times New Roman" w:hAnsiTheme="minorHAnsi" w:cstheme="minorHAnsi"/>
          <w:b/>
          <w:i/>
          <w:lang w:val="en-GB"/>
        </w:rPr>
        <w:t>mind</w:t>
      </w:r>
      <w:r w:rsidRPr="00372863">
        <w:rPr>
          <w:rFonts w:asciiTheme="minorHAnsi" w:eastAsia="Times New Roman" w:hAnsiTheme="minorHAnsi" w:cstheme="minorHAnsi"/>
          <w:i/>
          <w:lang w:val="en-GB"/>
        </w:rPr>
        <w:t xml:space="preserve"> and </w:t>
      </w:r>
      <w:r w:rsidRPr="00372863">
        <w:rPr>
          <w:rFonts w:asciiTheme="minorHAnsi" w:eastAsia="Times New Roman" w:hAnsiTheme="minorHAnsi" w:cstheme="minorHAnsi"/>
          <w:b/>
          <w:i/>
          <w:lang w:val="en-GB"/>
        </w:rPr>
        <w:t>consciousness</w:t>
      </w:r>
      <w:r w:rsidRPr="00372863">
        <w:rPr>
          <w:rFonts w:asciiTheme="minorHAnsi" w:eastAsia="Times New Roman" w:hAnsiTheme="minorHAnsi" w:cstheme="minorHAnsi"/>
          <w:i/>
          <w:lang w:val="en-GB"/>
        </w:rPr>
        <w:t>, the first</w:t>
      </w:r>
      <w:r w:rsidRPr="00372863">
        <w:rPr>
          <w:rFonts w:asciiTheme="minorHAnsi" w:eastAsia="Times New Roman" w:hAnsiTheme="minorHAnsi" w:cstheme="minorHAnsi"/>
          <w:b/>
          <w:i/>
          <w:lang w:val="en-GB"/>
        </w:rPr>
        <w:t xml:space="preserve"> </w:t>
      </w:r>
      <w:r w:rsidRPr="00054F0E">
        <w:rPr>
          <w:rFonts w:asciiTheme="minorHAnsi" w:eastAsia="Times New Roman" w:hAnsiTheme="minorHAnsi" w:cstheme="minorHAnsi"/>
          <w:b/>
          <w:i/>
          <w:u w:val="single"/>
          <w:lang w:val="en-GB"/>
        </w:rPr>
        <w:t>biological</w:t>
      </w:r>
      <w:r w:rsidRPr="00372863">
        <w:rPr>
          <w:rFonts w:asciiTheme="minorHAnsi" w:eastAsia="Times New Roman" w:hAnsiTheme="minorHAnsi" w:cstheme="minorHAnsi"/>
          <w:b/>
          <w:i/>
          <w:lang w:val="en-GB"/>
        </w:rPr>
        <w:t xml:space="preserve"> </w:t>
      </w:r>
      <w:r w:rsidRPr="00372863">
        <w:rPr>
          <w:rFonts w:asciiTheme="minorHAnsi" w:eastAsia="Times New Roman" w:hAnsiTheme="minorHAnsi" w:cstheme="minorHAnsi"/>
          <w:i/>
          <w:lang w:val="en-GB"/>
        </w:rPr>
        <w:t xml:space="preserve">theory of </w:t>
      </w:r>
      <w:r w:rsidRPr="00372863">
        <w:rPr>
          <w:rFonts w:asciiTheme="minorHAnsi" w:eastAsia="Times New Roman" w:hAnsiTheme="minorHAnsi" w:cstheme="minorHAnsi"/>
          <w:b/>
          <w:i/>
          <w:lang w:val="en-GB"/>
        </w:rPr>
        <w:t>individuality</w:t>
      </w:r>
      <w:r w:rsidRPr="00372863">
        <w:rPr>
          <w:rFonts w:asciiTheme="minorHAnsi" w:eastAsia="Times New Roman" w:hAnsiTheme="minorHAnsi" w:cstheme="minorHAnsi"/>
          <w:i/>
          <w:lang w:val="en-GB"/>
        </w:rPr>
        <w:t xml:space="preserve"> and </w:t>
      </w:r>
      <w:r w:rsidRPr="00372863">
        <w:rPr>
          <w:rFonts w:asciiTheme="minorHAnsi" w:eastAsia="Times New Roman" w:hAnsiTheme="minorHAnsi" w:cstheme="minorHAnsi"/>
          <w:b/>
          <w:i/>
          <w:lang w:val="en-GB"/>
        </w:rPr>
        <w:t>autonomy</w:t>
      </w:r>
      <w:r w:rsidRPr="00372863">
        <w:rPr>
          <w:rFonts w:asciiTheme="minorHAnsi" w:eastAsia="Times New Roman" w:hAnsiTheme="minorHAnsi" w:cstheme="minorHAnsi"/>
          <w:i/>
          <w:lang w:val="en-GB"/>
        </w:rPr>
        <w:t xml:space="preserve"> - should at least stimulate a storm of experiment and discussion</w:t>
      </w:r>
      <w:r>
        <w:rPr>
          <w:rFonts w:asciiTheme="minorHAnsi" w:eastAsia="Times New Roman" w:hAnsiTheme="minorHAnsi" w:cstheme="minorHAnsi"/>
          <w:i/>
          <w:lang w:val="en-GB"/>
        </w:rPr>
        <w:t>”</w:t>
      </w:r>
      <w:r w:rsidRPr="00372863">
        <w:rPr>
          <w:rFonts w:asciiTheme="minorHAnsi" w:eastAsia="Times New Roman" w:hAnsiTheme="minorHAnsi" w:cstheme="minorHAnsi"/>
          <w:i/>
          <w:lang w:val="en-GB"/>
        </w:rPr>
        <w:t>.</w:t>
      </w:r>
      <w:r>
        <w:rPr>
          <w:rFonts w:asciiTheme="minorHAnsi" w:eastAsia="Times New Roman" w:hAnsiTheme="minorHAnsi" w:cstheme="minorHAnsi"/>
          <w:i/>
          <w:lang w:val="en-GB"/>
        </w:rPr>
        <w:t xml:space="preserve">  </w:t>
      </w:r>
      <w:r w:rsidRPr="009A55B3">
        <w:rPr>
          <w:rFonts w:asciiTheme="minorHAnsi" w:eastAsia="Times New Roman" w:hAnsiTheme="minorHAnsi" w:cstheme="minorHAnsi"/>
          <w:i/>
        </w:rPr>
        <w:t>Oliver Sacks</w:t>
      </w:r>
      <w:r w:rsidRPr="009A55B3">
        <w:rPr>
          <w:rFonts w:asciiTheme="minorHAnsi" w:eastAsia="Times New Roman" w:hAnsiTheme="minorHAnsi" w:cstheme="minorHAnsi"/>
          <w:i/>
        </w:rPr>
        <w:br/>
      </w:r>
    </w:p>
    <w:p w:rsidR="00451CAF" w:rsidRPr="009A55B3" w:rsidRDefault="00451CAF" w:rsidP="00451CAF">
      <w:pPr>
        <w:spacing w:line="200" w:lineRule="exact"/>
        <w:ind w:left="708"/>
        <w:rPr>
          <w:rStyle w:val="f01"/>
          <w:rFonts w:asciiTheme="minorHAnsi" w:hAnsiTheme="minorHAnsi" w:cstheme="minorHAnsi"/>
          <w:lang w:val="en-GB"/>
        </w:rPr>
      </w:pPr>
      <w:r w:rsidRPr="00367F77">
        <w:rPr>
          <w:rStyle w:val="f01"/>
          <w:rFonts w:asciiTheme="minorHAnsi" w:hAnsiTheme="minorHAnsi" w:cstheme="minorHAnsi"/>
          <w:b/>
          <w:lang w:val="en-GB"/>
        </w:rPr>
        <w:t>Edelman</w:t>
      </w:r>
      <w:r w:rsidRPr="00367F77">
        <w:rPr>
          <w:rStyle w:val="f01"/>
          <w:rFonts w:asciiTheme="minorHAnsi" w:hAnsiTheme="minorHAnsi" w:cstheme="minorHAnsi"/>
          <w:lang w:val="en-GB"/>
        </w:rPr>
        <w:t xml:space="preserve">, Gerald M. </w:t>
      </w:r>
      <w:r w:rsidRPr="002B1CA8">
        <w:rPr>
          <w:rStyle w:val="f01"/>
          <w:rFonts w:asciiTheme="minorHAnsi" w:hAnsiTheme="minorHAnsi" w:cstheme="minorHAnsi"/>
          <w:b/>
          <w:lang w:val="en-GB"/>
        </w:rPr>
        <w:t>(1992).</w:t>
      </w:r>
      <w:r w:rsidRPr="00367F77">
        <w:rPr>
          <w:rStyle w:val="f01"/>
          <w:rFonts w:asciiTheme="minorHAnsi" w:hAnsiTheme="minorHAnsi" w:cstheme="minorHAnsi"/>
          <w:lang w:val="en-GB"/>
        </w:rPr>
        <w:t xml:space="preserve"> </w:t>
      </w:r>
      <w:r w:rsidRPr="004B6740">
        <w:rPr>
          <w:rStyle w:val="f01"/>
          <w:rFonts w:asciiTheme="minorHAnsi" w:hAnsiTheme="minorHAnsi" w:cstheme="minorHAnsi"/>
          <w:i/>
          <w:iCs/>
          <w:lang w:val="en-GB"/>
        </w:rPr>
        <w:t>Bright Air, Brilliant Fire: On the Matter of Mind</w:t>
      </w:r>
      <w:r w:rsidRPr="004B6740">
        <w:rPr>
          <w:rStyle w:val="f01"/>
          <w:rFonts w:asciiTheme="minorHAnsi" w:hAnsiTheme="minorHAnsi" w:cstheme="minorHAnsi"/>
          <w:lang w:val="en-GB"/>
        </w:rPr>
        <w:t xml:space="preserve">. </w:t>
      </w:r>
      <w:proofErr w:type="gramStart"/>
      <w:r w:rsidRPr="004B6740">
        <w:rPr>
          <w:rStyle w:val="f01"/>
          <w:rFonts w:asciiTheme="minorHAnsi" w:hAnsiTheme="minorHAnsi" w:cstheme="minorHAnsi"/>
          <w:lang w:val="en-GB"/>
        </w:rPr>
        <w:t>(Basic Books, New York).</w:t>
      </w:r>
      <w:proofErr w:type="gramEnd"/>
      <w:r w:rsidRPr="004B6740">
        <w:rPr>
          <w:rStyle w:val="f01"/>
          <w:rFonts w:asciiTheme="minorHAnsi" w:hAnsiTheme="minorHAnsi" w:cstheme="minorHAnsi"/>
          <w:lang w:val="en-GB"/>
        </w:rPr>
        <w:t xml:space="preserve"> </w:t>
      </w:r>
      <w:r w:rsidRPr="004B6740">
        <w:rPr>
          <w:rFonts w:asciiTheme="minorHAnsi" w:hAnsiTheme="minorHAnsi" w:cstheme="minorHAnsi"/>
          <w:color w:val="000000"/>
          <w:lang w:val="en-GB"/>
        </w:rPr>
        <w:br/>
      </w:r>
      <w:r w:rsidRPr="004B6740">
        <w:rPr>
          <w:rFonts w:asciiTheme="minorHAnsi" w:hAnsiTheme="minorHAnsi" w:cstheme="minorHAnsi"/>
          <w:color w:val="000000"/>
          <w:lang w:val="en-GB"/>
        </w:rPr>
        <w:br/>
      </w:r>
      <w:proofErr w:type="gramStart"/>
      <w:r w:rsidRPr="003300BC">
        <w:rPr>
          <w:rStyle w:val="f01"/>
          <w:rFonts w:asciiTheme="minorHAnsi" w:hAnsiTheme="minorHAnsi" w:cstheme="minorHAnsi"/>
          <w:b/>
          <w:lang w:val="en-GB"/>
        </w:rPr>
        <w:t>Edelman</w:t>
      </w:r>
      <w:r w:rsidRPr="004B6740">
        <w:rPr>
          <w:rStyle w:val="f01"/>
          <w:rFonts w:asciiTheme="minorHAnsi" w:hAnsiTheme="minorHAnsi" w:cstheme="minorHAnsi"/>
          <w:lang w:val="en-GB"/>
        </w:rPr>
        <w:t xml:space="preserve">, Gerald M and </w:t>
      </w:r>
      <w:proofErr w:type="spellStart"/>
      <w:r w:rsidRPr="004B6740">
        <w:rPr>
          <w:rStyle w:val="f01"/>
          <w:rFonts w:asciiTheme="minorHAnsi" w:hAnsiTheme="minorHAnsi" w:cstheme="minorHAnsi"/>
          <w:lang w:val="en-GB"/>
        </w:rPr>
        <w:t>Tononi</w:t>
      </w:r>
      <w:proofErr w:type="spellEnd"/>
      <w:r w:rsidRPr="004B6740">
        <w:rPr>
          <w:rStyle w:val="f01"/>
          <w:rFonts w:asciiTheme="minorHAnsi" w:hAnsiTheme="minorHAnsi" w:cstheme="minorHAnsi"/>
          <w:lang w:val="en-GB"/>
        </w:rPr>
        <w:t xml:space="preserve">, Giulio </w:t>
      </w:r>
      <w:r w:rsidRPr="002B1CA8">
        <w:rPr>
          <w:rStyle w:val="f01"/>
          <w:rFonts w:asciiTheme="minorHAnsi" w:hAnsiTheme="minorHAnsi" w:cstheme="minorHAnsi"/>
          <w:b/>
          <w:lang w:val="en-GB"/>
        </w:rPr>
        <w:t>(2001).</w:t>
      </w:r>
      <w:proofErr w:type="gramEnd"/>
      <w:r w:rsidRPr="004B6740">
        <w:rPr>
          <w:rStyle w:val="f01"/>
          <w:rFonts w:asciiTheme="minorHAnsi" w:hAnsiTheme="minorHAnsi" w:cstheme="minorHAnsi"/>
          <w:lang w:val="en-GB"/>
        </w:rPr>
        <w:t xml:space="preserve"> </w:t>
      </w:r>
      <w:r w:rsidRPr="009A55B3">
        <w:rPr>
          <w:rStyle w:val="f01"/>
          <w:rFonts w:asciiTheme="minorHAnsi" w:hAnsiTheme="minorHAnsi" w:cstheme="minorHAnsi"/>
          <w:i/>
          <w:iCs/>
          <w:lang w:val="en-GB"/>
        </w:rPr>
        <w:t>Consciousness: How Matter Becomes Imagination</w:t>
      </w:r>
      <w:r w:rsidRPr="009A55B3">
        <w:rPr>
          <w:rStyle w:val="f01"/>
          <w:rFonts w:asciiTheme="minorHAnsi" w:hAnsiTheme="minorHAnsi" w:cstheme="minorHAnsi"/>
          <w:lang w:val="en-GB"/>
        </w:rPr>
        <w:t xml:space="preserve">. </w:t>
      </w:r>
      <w:proofErr w:type="gramStart"/>
      <w:r w:rsidRPr="009A55B3">
        <w:rPr>
          <w:rStyle w:val="f01"/>
          <w:rFonts w:asciiTheme="minorHAnsi" w:hAnsiTheme="minorHAnsi" w:cstheme="minorHAnsi"/>
          <w:lang w:val="en-GB"/>
        </w:rPr>
        <w:t>(Penguin Books, London).</w:t>
      </w:r>
      <w:proofErr w:type="gramEnd"/>
    </w:p>
    <w:p w:rsidR="00451CAF" w:rsidRPr="009A55B3" w:rsidRDefault="00451CAF" w:rsidP="00451CAF">
      <w:pPr>
        <w:spacing w:line="200" w:lineRule="exact"/>
        <w:ind w:left="708"/>
        <w:rPr>
          <w:rStyle w:val="f01"/>
          <w:rFonts w:asciiTheme="minorHAnsi" w:hAnsiTheme="minorHAnsi" w:cstheme="minorHAnsi"/>
          <w:lang w:val="en-GB"/>
        </w:rPr>
      </w:pPr>
    </w:p>
    <w:p w:rsidR="00451CAF" w:rsidRPr="004B6740" w:rsidRDefault="00451CAF" w:rsidP="00451CAF">
      <w:pPr>
        <w:spacing w:line="200" w:lineRule="exact"/>
        <w:ind w:left="708"/>
        <w:rPr>
          <w:rStyle w:val="f01"/>
          <w:rFonts w:asciiTheme="minorHAnsi" w:hAnsiTheme="minorHAnsi" w:cstheme="minorHAnsi"/>
          <w:lang w:val="en-GB"/>
        </w:rPr>
      </w:pPr>
      <w:r w:rsidRPr="00451CAF">
        <w:rPr>
          <w:rStyle w:val="f01"/>
          <w:rFonts w:asciiTheme="minorHAnsi" w:hAnsiTheme="minorHAnsi" w:cstheme="minorHAnsi"/>
          <w:b/>
          <w:lang w:val="en-GB"/>
        </w:rPr>
        <w:t>Damasio</w:t>
      </w:r>
      <w:r w:rsidRPr="00451CAF">
        <w:rPr>
          <w:rStyle w:val="f01"/>
          <w:rFonts w:asciiTheme="minorHAnsi" w:hAnsiTheme="minorHAnsi" w:cstheme="minorHAnsi"/>
          <w:lang w:val="en-GB"/>
        </w:rPr>
        <w:t xml:space="preserve"> Antonio </w:t>
      </w:r>
      <w:r w:rsidRPr="00451CAF">
        <w:rPr>
          <w:rStyle w:val="f01"/>
          <w:rFonts w:asciiTheme="minorHAnsi" w:hAnsiTheme="minorHAnsi" w:cstheme="minorHAnsi"/>
          <w:b/>
          <w:lang w:val="en-GB"/>
        </w:rPr>
        <w:t>(2003</w:t>
      </w:r>
      <w:r w:rsidRPr="00451CAF">
        <w:rPr>
          <w:rStyle w:val="f01"/>
          <w:rFonts w:asciiTheme="minorHAnsi" w:hAnsiTheme="minorHAnsi" w:cstheme="minorHAnsi"/>
          <w:b/>
          <w:i/>
          <w:lang w:val="en-GB"/>
        </w:rPr>
        <w:t>).</w:t>
      </w:r>
      <w:r w:rsidRPr="00451CAF">
        <w:rPr>
          <w:rStyle w:val="f01"/>
          <w:rFonts w:asciiTheme="minorHAnsi" w:hAnsiTheme="minorHAnsi" w:cstheme="minorHAnsi"/>
          <w:i/>
          <w:lang w:val="en-GB"/>
        </w:rPr>
        <w:t xml:space="preserve"> </w:t>
      </w:r>
      <w:proofErr w:type="gramStart"/>
      <w:r w:rsidRPr="00451CAF">
        <w:rPr>
          <w:rStyle w:val="f01"/>
          <w:rFonts w:asciiTheme="minorHAnsi" w:hAnsiTheme="minorHAnsi" w:cstheme="minorHAnsi"/>
          <w:i/>
          <w:lang w:val="en-GB"/>
        </w:rPr>
        <w:t>Looking for Spinoza.</w:t>
      </w:r>
      <w:proofErr w:type="gramEnd"/>
      <w:r w:rsidRPr="00451CAF">
        <w:rPr>
          <w:rStyle w:val="f01"/>
          <w:rFonts w:asciiTheme="minorHAnsi" w:hAnsiTheme="minorHAnsi" w:cstheme="minorHAnsi"/>
          <w:i/>
          <w:lang w:val="en-GB"/>
        </w:rPr>
        <w:t xml:space="preserve"> </w:t>
      </w:r>
      <w:r w:rsidRPr="004B6740">
        <w:rPr>
          <w:rStyle w:val="f01"/>
          <w:rFonts w:asciiTheme="minorHAnsi" w:hAnsiTheme="minorHAnsi" w:cstheme="minorHAnsi"/>
          <w:i/>
          <w:lang w:val="en-GB"/>
        </w:rPr>
        <w:t>Joy, Sorrow and the Feeling Brain</w:t>
      </w:r>
      <w:r w:rsidRPr="004B6740">
        <w:rPr>
          <w:rStyle w:val="f01"/>
          <w:rFonts w:asciiTheme="minorHAnsi" w:hAnsiTheme="minorHAnsi" w:cstheme="minorHAnsi"/>
          <w:lang w:val="en-GB"/>
        </w:rPr>
        <w:t>, Harcourt, Inc. Toronto, London.</w:t>
      </w:r>
    </w:p>
    <w:p w:rsidR="00451CAF" w:rsidRPr="004B6740" w:rsidRDefault="00451CAF" w:rsidP="00451CAF">
      <w:pPr>
        <w:spacing w:line="200" w:lineRule="exact"/>
        <w:ind w:left="708"/>
        <w:rPr>
          <w:rStyle w:val="f01"/>
          <w:rFonts w:asciiTheme="minorHAnsi" w:hAnsiTheme="minorHAnsi" w:cstheme="minorHAnsi"/>
          <w:lang w:val="en-GB"/>
        </w:rPr>
      </w:pPr>
    </w:p>
    <w:p w:rsidR="00451CAF" w:rsidRPr="004B6740" w:rsidRDefault="00451CAF" w:rsidP="00451CAF">
      <w:pPr>
        <w:spacing w:line="200" w:lineRule="exact"/>
        <w:ind w:left="708"/>
        <w:rPr>
          <w:rStyle w:val="f01"/>
          <w:rFonts w:asciiTheme="minorHAnsi" w:hAnsiTheme="minorHAnsi" w:cstheme="minorHAnsi"/>
          <w:lang w:val="en-GB"/>
        </w:rPr>
      </w:pPr>
      <w:proofErr w:type="gramStart"/>
      <w:r w:rsidRPr="003300BC">
        <w:rPr>
          <w:rStyle w:val="f01"/>
          <w:rFonts w:asciiTheme="minorHAnsi" w:hAnsiTheme="minorHAnsi" w:cstheme="minorHAnsi"/>
          <w:b/>
          <w:lang w:val="en-GB"/>
        </w:rPr>
        <w:t>Maturana</w:t>
      </w:r>
      <w:r w:rsidRPr="004B6740">
        <w:rPr>
          <w:rStyle w:val="f01"/>
          <w:rFonts w:asciiTheme="minorHAnsi" w:hAnsiTheme="minorHAnsi" w:cstheme="minorHAnsi"/>
          <w:lang w:val="en-GB"/>
        </w:rPr>
        <w:t xml:space="preserve"> Humberto </w:t>
      </w:r>
      <w:proofErr w:type="spellStart"/>
      <w:r w:rsidRPr="004B6740">
        <w:rPr>
          <w:rStyle w:val="f01"/>
          <w:rFonts w:asciiTheme="minorHAnsi" w:hAnsiTheme="minorHAnsi" w:cstheme="minorHAnsi"/>
          <w:lang w:val="en-GB"/>
        </w:rPr>
        <w:t>en</w:t>
      </w:r>
      <w:proofErr w:type="spellEnd"/>
      <w:r w:rsidRPr="004B6740">
        <w:rPr>
          <w:rStyle w:val="f01"/>
          <w:rFonts w:asciiTheme="minorHAnsi" w:hAnsiTheme="minorHAnsi" w:cstheme="minorHAnsi"/>
          <w:lang w:val="en-GB"/>
        </w:rPr>
        <w:t xml:space="preserve"> </w:t>
      </w:r>
      <w:r w:rsidRPr="003300BC">
        <w:rPr>
          <w:rStyle w:val="f01"/>
          <w:rFonts w:asciiTheme="minorHAnsi" w:hAnsiTheme="minorHAnsi" w:cstheme="minorHAnsi"/>
          <w:b/>
          <w:lang w:val="en-GB"/>
        </w:rPr>
        <w:t>Varela</w:t>
      </w:r>
      <w:r w:rsidRPr="004B6740">
        <w:rPr>
          <w:rStyle w:val="f01"/>
          <w:rFonts w:asciiTheme="minorHAnsi" w:hAnsiTheme="minorHAnsi" w:cstheme="minorHAnsi"/>
          <w:lang w:val="en-GB"/>
        </w:rPr>
        <w:t xml:space="preserve"> Francisco </w:t>
      </w:r>
      <w:r w:rsidRPr="002B1CA8">
        <w:rPr>
          <w:rStyle w:val="f01"/>
          <w:rFonts w:asciiTheme="minorHAnsi" w:hAnsiTheme="minorHAnsi" w:cstheme="minorHAnsi"/>
          <w:b/>
          <w:lang w:val="en-GB"/>
        </w:rPr>
        <w:t>(1998)</w:t>
      </w:r>
      <w:r w:rsidRPr="004B6740">
        <w:rPr>
          <w:rStyle w:val="f01"/>
          <w:rFonts w:asciiTheme="minorHAnsi" w:hAnsiTheme="minorHAnsi" w:cstheme="minorHAnsi"/>
          <w:lang w:val="en-GB"/>
        </w:rPr>
        <w:t>.</w:t>
      </w:r>
      <w:proofErr w:type="gramEnd"/>
      <w:r w:rsidRPr="004B6740">
        <w:rPr>
          <w:rStyle w:val="f01"/>
          <w:rFonts w:asciiTheme="minorHAnsi" w:hAnsiTheme="minorHAnsi" w:cstheme="minorHAnsi"/>
          <w:lang w:val="en-GB"/>
        </w:rPr>
        <w:t xml:space="preserve"> </w:t>
      </w:r>
      <w:proofErr w:type="gramStart"/>
      <w:r w:rsidRPr="008403F9">
        <w:rPr>
          <w:rStyle w:val="f01"/>
          <w:rFonts w:asciiTheme="minorHAnsi" w:hAnsiTheme="minorHAnsi" w:cstheme="minorHAnsi"/>
          <w:i/>
          <w:lang w:val="en-GB"/>
        </w:rPr>
        <w:t>The tree of Knowledge</w:t>
      </w:r>
      <w:r>
        <w:rPr>
          <w:rStyle w:val="f01"/>
          <w:rFonts w:asciiTheme="minorHAnsi" w:hAnsiTheme="minorHAnsi" w:cstheme="minorHAnsi"/>
          <w:lang w:val="en-GB"/>
        </w:rPr>
        <w:t>.</w:t>
      </w:r>
      <w:proofErr w:type="gramEnd"/>
      <w:r>
        <w:rPr>
          <w:rStyle w:val="f01"/>
          <w:rFonts w:asciiTheme="minorHAnsi" w:hAnsiTheme="minorHAnsi" w:cstheme="minorHAnsi"/>
          <w:lang w:val="en-GB"/>
        </w:rPr>
        <w:t xml:space="preserve"> </w:t>
      </w:r>
      <w:proofErr w:type="gramStart"/>
      <w:r w:rsidRPr="004B6740">
        <w:rPr>
          <w:rStyle w:val="f01"/>
          <w:rFonts w:asciiTheme="minorHAnsi" w:hAnsiTheme="minorHAnsi" w:cstheme="minorHAnsi"/>
          <w:i/>
          <w:lang w:val="en-GB"/>
        </w:rPr>
        <w:t>The Biological Roots of Human Understanding.</w:t>
      </w:r>
      <w:proofErr w:type="gramEnd"/>
      <w:r w:rsidRPr="004B6740">
        <w:rPr>
          <w:rStyle w:val="f01"/>
          <w:rFonts w:asciiTheme="minorHAnsi" w:hAnsiTheme="minorHAnsi" w:cstheme="minorHAnsi"/>
          <w:i/>
          <w:lang w:val="en-GB"/>
        </w:rPr>
        <w:t xml:space="preserve"> </w:t>
      </w:r>
      <w:proofErr w:type="gramStart"/>
      <w:r w:rsidRPr="004B6740">
        <w:rPr>
          <w:rStyle w:val="f01"/>
          <w:rFonts w:asciiTheme="minorHAnsi" w:hAnsiTheme="minorHAnsi" w:cstheme="minorHAnsi"/>
          <w:lang w:val="en-GB"/>
        </w:rPr>
        <w:t xml:space="preserve">Revised </w:t>
      </w:r>
      <w:proofErr w:type="spellStart"/>
      <w:r w:rsidRPr="004B6740">
        <w:rPr>
          <w:rStyle w:val="f01"/>
          <w:rFonts w:asciiTheme="minorHAnsi" w:hAnsiTheme="minorHAnsi" w:cstheme="minorHAnsi"/>
          <w:lang w:val="en-GB"/>
        </w:rPr>
        <w:t>edtion</w:t>
      </w:r>
      <w:proofErr w:type="spellEnd"/>
      <w:r w:rsidRPr="004B6740">
        <w:rPr>
          <w:rStyle w:val="f01"/>
          <w:rFonts w:asciiTheme="minorHAnsi" w:hAnsiTheme="minorHAnsi" w:cstheme="minorHAnsi"/>
          <w:i/>
          <w:lang w:val="en-GB"/>
        </w:rPr>
        <w:t>.</w:t>
      </w:r>
      <w:proofErr w:type="gramEnd"/>
      <w:r w:rsidRPr="004B6740">
        <w:rPr>
          <w:rStyle w:val="f01"/>
          <w:rFonts w:asciiTheme="minorHAnsi" w:hAnsiTheme="minorHAnsi" w:cstheme="minorHAnsi"/>
          <w:lang w:val="en-GB"/>
        </w:rPr>
        <w:t xml:space="preserve"> </w:t>
      </w:r>
      <w:proofErr w:type="spellStart"/>
      <w:r w:rsidRPr="004B6740">
        <w:rPr>
          <w:rStyle w:val="f01"/>
          <w:rFonts w:asciiTheme="minorHAnsi" w:hAnsiTheme="minorHAnsi" w:cstheme="minorHAnsi"/>
          <w:lang w:val="en-GB"/>
        </w:rPr>
        <w:t>Shambala</w:t>
      </w:r>
      <w:proofErr w:type="spellEnd"/>
      <w:r w:rsidRPr="004B6740">
        <w:rPr>
          <w:rStyle w:val="f01"/>
          <w:rFonts w:asciiTheme="minorHAnsi" w:hAnsiTheme="minorHAnsi" w:cstheme="minorHAnsi"/>
          <w:lang w:val="en-GB"/>
        </w:rPr>
        <w:t>, Boston, London</w:t>
      </w:r>
    </w:p>
    <w:p w:rsidR="00451CAF" w:rsidRPr="004B6740" w:rsidRDefault="00451CAF" w:rsidP="00451CAF">
      <w:pPr>
        <w:spacing w:line="200" w:lineRule="exact"/>
        <w:ind w:left="708"/>
        <w:rPr>
          <w:rStyle w:val="f01"/>
          <w:rFonts w:asciiTheme="minorHAnsi" w:hAnsiTheme="minorHAnsi" w:cstheme="minorHAnsi"/>
          <w:lang w:val="en-GB"/>
        </w:rPr>
      </w:pPr>
    </w:p>
    <w:p w:rsidR="00451CAF" w:rsidRDefault="00451CAF" w:rsidP="00451CAF">
      <w:pPr>
        <w:spacing w:line="200" w:lineRule="exact"/>
        <w:ind w:left="708"/>
        <w:rPr>
          <w:rFonts w:asciiTheme="minorHAnsi" w:hAnsiTheme="minorHAnsi" w:cstheme="minorHAnsi"/>
          <w:lang w:val="en-GB"/>
        </w:rPr>
      </w:pPr>
      <w:r w:rsidRPr="00451CAF">
        <w:rPr>
          <w:rFonts w:asciiTheme="minorHAnsi" w:hAnsiTheme="minorHAnsi" w:cstheme="minorHAnsi"/>
          <w:b/>
          <w:lang w:val="en-GB"/>
        </w:rPr>
        <w:t>Gallagher</w:t>
      </w:r>
      <w:r w:rsidRPr="00451CAF">
        <w:rPr>
          <w:rFonts w:asciiTheme="minorHAnsi" w:hAnsiTheme="minorHAnsi" w:cstheme="minorHAnsi"/>
          <w:lang w:val="en-GB"/>
        </w:rPr>
        <w:t xml:space="preserve"> Shaun </w:t>
      </w:r>
      <w:r w:rsidRPr="00451CAF">
        <w:rPr>
          <w:rFonts w:asciiTheme="minorHAnsi" w:hAnsiTheme="minorHAnsi" w:cstheme="minorHAnsi"/>
          <w:b/>
          <w:lang w:val="en-GB"/>
        </w:rPr>
        <w:t>(2005).</w:t>
      </w:r>
      <w:r w:rsidRPr="00451CAF">
        <w:rPr>
          <w:rFonts w:asciiTheme="minorHAnsi" w:hAnsiTheme="minorHAnsi" w:cstheme="minorHAnsi"/>
          <w:lang w:val="en-GB"/>
        </w:rPr>
        <w:t xml:space="preserve"> </w:t>
      </w:r>
      <w:r w:rsidRPr="008403F9">
        <w:rPr>
          <w:rFonts w:asciiTheme="minorHAnsi" w:hAnsiTheme="minorHAnsi" w:cstheme="minorHAnsi"/>
          <w:i/>
          <w:lang w:val="en-GB"/>
        </w:rPr>
        <w:t>How the Body Shapes the Mind</w:t>
      </w:r>
      <w:r>
        <w:rPr>
          <w:rFonts w:asciiTheme="minorHAnsi" w:hAnsiTheme="minorHAnsi" w:cstheme="minorHAnsi"/>
          <w:lang w:val="en-GB"/>
        </w:rPr>
        <w:t>. New York: Oxford University Press.</w:t>
      </w:r>
    </w:p>
    <w:p w:rsidR="00451CAF" w:rsidRPr="004017F7" w:rsidRDefault="00451CAF" w:rsidP="00451CAF">
      <w:pPr>
        <w:spacing w:line="200" w:lineRule="exact"/>
        <w:ind w:left="708"/>
        <w:rPr>
          <w:rFonts w:asciiTheme="minorHAnsi" w:hAnsiTheme="minorHAnsi" w:cstheme="minorHAnsi"/>
          <w:lang w:val="en-GB"/>
        </w:rPr>
      </w:pPr>
    </w:p>
    <w:p w:rsidR="00451CAF" w:rsidRDefault="00451CAF" w:rsidP="00451CAF">
      <w:pPr>
        <w:spacing w:line="200" w:lineRule="exact"/>
        <w:ind w:left="708"/>
        <w:rPr>
          <w:rFonts w:asciiTheme="minorHAnsi" w:hAnsiTheme="minorHAnsi" w:cstheme="minorHAnsi"/>
          <w:lang w:val="en-US"/>
        </w:rPr>
      </w:pPr>
      <w:r w:rsidRPr="003300BC">
        <w:rPr>
          <w:rFonts w:asciiTheme="minorHAnsi" w:hAnsiTheme="minorHAnsi" w:cstheme="minorHAnsi"/>
          <w:b/>
          <w:lang w:val="en-US"/>
        </w:rPr>
        <w:t>Gallagher</w:t>
      </w:r>
      <w:r w:rsidRPr="004B6740">
        <w:rPr>
          <w:rFonts w:asciiTheme="minorHAnsi" w:hAnsiTheme="minorHAnsi" w:cstheme="minorHAnsi"/>
          <w:lang w:val="en-US"/>
        </w:rPr>
        <w:t xml:space="preserve"> Shaun</w:t>
      </w:r>
      <w:r>
        <w:rPr>
          <w:rFonts w:asciiTheme="minorHAnsi" w:hAnsiTheme="minorHAnsi" w:cstheme="minorHAnsi"/>
          <w:lang w:val="en-US"/>
        </w:rPr>
        <w:t>,</w:t>
      </w:r>
      <w:r w:rsidRPr="004B6740">
        <w:rPr>
          <w:rFonts w:asciiTheme="minorHAnsi" w:hAnsiTheme="minorHAnsi" w:cstheme="minorHAnsi"/>
          <w:lang w:val="en-US"/>
        </w:rPr>
        <w:t xml:space="preserve"> </w:t>
      </w:r>
      <w:proofErr w:type="spellStart"/>
      <w:r w:rsidRPr="003300BC">
        <w:rPr>
          <w:rFonts w:asciiTheme="minorHAnsi" w:hAnsiTheme="minorHAnsi" w:cstheme="minorHAnsi"/>
          <w:b/>
          <w:lang w:val="en-US"/>
        </w:rPr>
        <w:t>Zaham</w:t>
      </w:r>
      <w:proofErr w:type="spellEnd"/>
      <w:r w:rsidRPr="004B6740">
        <w:rPr>
          <w:rFonts w:asciiTheme="minorHAnsi" w:hAnsiTheme="minorHAnsi" w:cstheme="minorHAnsi"/>
          <w:lang w:val="en-US"/>
        </w:rPr>
        <w:t xml:space="preserve"> Dan, </w:t>
      </w:r>
      <w:r w:rsidRPr="002B1CA8">
        <w:rPr>
          <w:rFonts w:asciiTheme="minorHAnsi" w:hAnsiTheme="minorHAnsi" w:cstheme="minorHAnsi"/>
          <w:b/>
          <w:lang w:val="en-US"/>
        </w:rPr>
        <w:t>(2008).</w:t>
      </w:r>
      <w:r w:rsidRPr="004B6740">
        <w:rPr>
          <w:rFonts w:asciiTheme="minorHAnsi" w:hAnsiTheme="minorHAnsi" w:cstheme="minorHAnsi"/>
          <w:lang w:val="en-US"/>
        </w:rPr>
        <w:t xml:space="preserve"> </w:t>
      </w:r>
      <w:proofErr w:type="gramStart"/>
      <w:r w:rsidRPr="004B6740">
        <w:rPr>
          <w:rFonts w:asciiTheme="minorHAnsi" w:hAnsiTheme="minorHAnsi" w:cstheme="minorHAnsi"/>
          <w:i/>
          <w:lang w:val="en-US"/>
        </w:rPr>
        <w:t>The phenomenological Mind.</w:t>
      </w:r>
      <w:proofErr w:type="gramEnd"/>
      <w:r w:rsidRPr="004B6740">
        <w:rPr>
          <w:rFonts w:asciiTheme="minorHAnsi" w:hAnsiTheme="minorHAnsi" w:cstheme="minorHAnsi"/>
          <w:i/>
          <w:lang w:val="en-US"/>
        </w:rPr>
        <w:t xml:space="preserve"> </w:t>
      </w:r>
      <w:proofErr w:type="gramStart"/>
      <w:r w:rsidRPr="004B6740">
        <w:rPr>
          <w:rFonts w:asciiTheme="minorHAnsi" w:hAnsiTheme="minorHAnsi" w:cstheme="minorHAnsi"/>
          <w:i/>
          <w:lang w:val="en-US"/>
        </w:rPr>
        <w:t xml:space="preserve">An introduction to philosophy of mind and cognitive science, </w:t>
      </w:r>
      <w:r w:rsidRPr="004B6740">
        <w:rPr>
          <w:rFonts w:asciiTheme="minorHAnsi" w:hAnsiTheme="minorHAnsi" w:cstheme="minorHAnsi"/>
          <w:lang w:val="en-US"/>
        </w:rPr>
        <w:t>Routledge, New York.</w:t>
      </w:r>
      <w:proofErr w:type="gramEnd"/>
    </w:p>
    <w:p w:rsidR="00451CAF" w:rsidRDefault="00451CAF" w:rsidP="00451CAF">
      <w:pPr>
        <w:spacing w:line="200" w:lineRule="exact"/>
        <w:rPr>
          <w:rFonts w:asciiTheme="minorHAnsi" w:hAnsiTheme="minorHAnsi" w:cstheme="minorHAnsi"/>
          <w:lang w:val="en-US"/>
        </w:rPr>
      </w:pPr>
    </w:p>
    <w:p w:rsidR="00E35F59" w:rsidRDefault="00451CAF" w:rsidP="00451CAF">
      <w:pPr>
        <w:spacing w:line="200" w:lineRule="exact"/>
        <w:ind w:left="708"/>
      </w:pPr>
      <w:r w:rsidRPr="003300BC">
        <w:rPr>
          <w:rFonts w:asciiTheme="minorHAnsi" w:hAnsiTheme="minorHAnsi" w:cstheme="minorHAnsi"/>
          <w:b/>
          <w:lang w:val="en-US"/>
        </w:rPr>
        <w:t>Gallaghe</w:t>
      </w:r>
      <w:r w:rsidRPr="004B6740">
        <w:rPr>
          <w:rFonts w:asciiTheme="minorHAnsi" w:hAnsiTheme="minorHAnsi" w:cstheme="minorHAnsi"/>
          <w:lang w:val="en-US"/>
        </w:rPr>
        <w:t>r Shaun</w:t>
      </w:r>
      <w:r>
        <w:rPr>
          <w:rFonts w:asciiTheme="minorHAnsi" w:hAnsiTheme="minorHAnsi" w:cstheme="minorHAnsi"/>
          <w:lang w:val="en-US"/>
        </w:rPr>
        <w:t xml:space="preserve"> </w:t>
      </w:r>
      <w:r w:rsidRPr="004A472D">
        <w:rPr>
          <w:rFonts w:asciiTheme="minorHAnsi" w:hAnsiTheme="minorHAnsi" w:cstheme="minorHAnsi"/>
          <w:b/>
          <w:lang w:val="en-US"/>
        </w:rPr>
        <w:t>(2014).</w:t>
      </w:r>
      <w:r>
        <w:rPr>
          <w:rFonts w:asciiTheme="minorHAnsi" w:hAnsiTheme="minorHAnsi" w:cstheme="minorHAnsi"/>
          <w:lang w:val="en-US"/>
        </w:rPr>
        <w:t xml:space="preserve"> </w:t>
      </w:r>
      <w:r w:rsidRPr="003F1F37">
        <w:rPr>
          <w:rFonts w:asciiTheme="minorHAnsi" w:hAnsiTheme="minorHAnsi" w:cstheme="minorHAnsi"/>
          <w:i/>
          <w:lang w:val="en-US"/>
        </w:rPr>
        <w:t>Phenomenology and embodied cognition</w:t>
      </w:r>
      <w:r>
        <w:rPr>
          <w:rFonts w:asciiTheme="minorHAnsi" w:hAnsiTheme="minorHAnsi" w:cstheme="minorHAnsi"/>
          <w:lang w:val="en-US"/>
        </w:rPr>
        <w:t xml:space="preserve">. </w:t>
      </w:r>
      <w:proofErr w:type="gramStart"/>
      <w:r>
        <w:rPr>
          <w:rFonts w:asciiTheme="minorHAnsi" w:hAnsiTheme="minorHAnsi" w:cstheme="minorHAnsi"/>
          <w:lang w:val="en-US"/>
        </w:rPr>
        <w:t>In the Routledge Handbook of Embodied Cognition, p 9-18.</w:t>
      </w:r>
      <w:proofErr w:type="gramEnd"/>
      <w:r>
        <w:rPr>
          <w:rFonts w:asciiTheme="minorHAnsi" w:hAnsiTheme="minorHAnsi" w:cstheme="minorHAnsi"/>
          <w:lang w:val="en-US"/>
        </w:rPr>
        <w:t xml:space="preserve"> </w:t>
      </w:r>
      <w:proofErr w:type="spellStart"/>
      <w:r w:rsidRPr="004017F7">
        <w:rPr>
          <w:rFonts w:asciiTheme="minorHAnsi" w:hAnsiTheme="minorHAnsi" w:cstheme="minorHAnsi"/>
        </w:rPr>
        <w:t>Routledge</w:t>
      </w:r>
      <w:proofErr w:type="spellEnd"/>
      <w:r w:rsidRPr="004017F7">
        <w:rPr>
          <w:rFonts w:asciiTheme="minorHAnsi" w:hAnsiTheme="minorHAnsi" w:cstheme="minorHAnsi"/>
        </w:rPr>
        <w:t>, New York.</w:t>
      </w:r>
    </w:p>
    <w:sectPr w:rsidR="00E35F59" w:rsidSect="00451CAF">
      <w:pgSz w:w="11906" w:h="16838"/>
      <w:pgMar w:top="964" w:right="964" w:bottom="90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CAF"/>
    <w:rsid w:val="000908FF"/>
    <w:rsid w:val="00451CAF"/>
    <w:rsid w:val="00726C2C"/>
    <w:rsid w:val="009D77B4"/>
    <w:rsid w:val="00AF6B6A"/>
    <w:rsid w:val="00B129C4"/>
    <w:rsid w:val="00BD4FE8"/>
    <w:rsid w:val="00DC3522"/>
    <w:rsid w:val="00E35F59"/>
    <w:rsid w:val="00FA77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51CAF"/>
    <w:pPr>
      <w:spacing w:after="0" w:line="240" w:lineRule="auto"/>
    </w:pPr>
    <w:rPr>
      <w:rFonts w:ascii="Calibri" w:hAnsi="Calibri" w:cs="Calibri"/>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01">
    <w:name w:val="f01"/>
    <w:basedOn w:val="Standaardalinea-lettertype"/>
    <w:rsid w:val="00451CAF"/>
    <w:rPr>
      <w:rFonts w:ascii="Times New Roman" w:hAnsi="Times New Roman" w:cs="Times New Roman"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51CAF"/>
    <w:pPr>
      <w:spacing w:after="0" w:line="240" w:lineRule="auto"/>
    </w:pPr>
    <w:rPr>
      <w:rFonts w:ascii="Calibri" w:hAnsi="Calibri" w:cs="Calibri"/>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01">
    <w:name w:val="f01"/>
    <w:basedOn w:val="Standaardalinea-lettertype"/>
    <w:rsid w:val="00451CAF"/>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4A1F8-8028-471C-AB25-5A60B8D92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3542</Characters>
  <Application>Microsoft Office Word</Application>
  <DocSecurity>0</DocSecurity>
  <Lines>68</Lines>
  <Paragraphs>43</Paragraphs>
  <ScaleCrop>false</ScaleCrop>
  <HeadingPairs>
    <vt:vector size="2" baseType="variant">
      <vt:variant>
        <vt:lpstr>Titel</vt:lpstr>
      </vt:variant>
      <vt:variant>
        <vt:i4>1</vt:i4>
      </vt:variant>
    </vt:vector>
  </HeadingPairs>
  <TitlesOfParts>
    <vt:vector size="1" baseType="lpstr">
      <vt:lpstr/>
    </vt:vector>
  </TitlesOfParts>
  <Company>Gebruiker</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Hendrickx</dc:creator>
  <cp:lastModifiedBy>Felix Hendrickx</cp:lastModifiedBy>
  <cp:revision>2</cp:revision>
  <cp:lastPrinted>2019-04-05T16:34:00Z</cp:lastPrinted>
  <dcterms:created xsi:type="dcterms:W3CDTF">2019-04-05T16:56:00Z</dcterms:created>
  <dcterms:modified xsi:type="dcterms:W3CDTF">2019-04-05T16:56:00Z</dcterms:modified>
</cp:coreProperties>
</file>